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01" w:rsidRDefault="00DC5801" w:rsidP="006B412B">
      <w:pPr>
        <w:spacing w:line="360" w:lineRule="auto"/>
        <w:jc w:val="center"/>
        <w:rPr>
          <w:color w:val="000000"/>
          <w:sz w:val="22"/>
          <w:szCs w:val="22"/>
        </w:rPr>
      </w:pPr>
    </w:p>
    <w:p w:rsidR="00DE5C2B" w:rsidRPr="005849DB" w:rsidRDefault="00DE5C2B" w:rsidP="00DE5C2B">
      <w:pPr>
        <w:pStyle w:val="Header"/>
        <w:jc w:val="center"/>
        <w:rPr>
          <w:b/>
          <w:sz w:val="44"/>
          <w:szCs w:val="44"/>
          <w:u w:val="single"/>
        </w:rPr>
      </w:pPr>
      <w:r w:rsidRPr="005849DB">
        <w:rPr>
          <w:b/>
          <w:sz w:val="44"/>
          <w:szCs w:val="44"/>
          <w:u w:val="single"/>
        </w:rPr>
        <w:t xml:space="preserve">ОБЯВА ЗА НАБИРАНЕ НА УЧАСТНИЦИ </w:t>
      </w:r>
    </w:p>
    <w:p w:rsidR="00DE5C2B" w:rsidRDefault="00DE5C2B" w:rsidP="00DE5C2B">
      <w:pPr>
        <w:pStyle w:val="Header"/>
        <w:spacing w:after="120"/>
        <w:jc w:val="center"/>
        <w:rPr>
          <w:b/>
          <w:sz w:val="28"/>
          <w:szCs w:val="28"/>
        </w:rPr>
      </w:pPr>
    </w:p>
    <w:p w:rsidR="00DE5C2B" w:rsidRPr="005849DB" w:rsidRDefault="00DE5C2B" w:rsidP="00DE5C2B">
      <w:pPr>
        <w:pStyle w:val="Header"/>
        <w:spacing w:after="120"/>
        <w:jc w:val="center"/>
        <w:rPr>
          <w:b/>
          <w:sz w:val="28"/>
          <w:szCs w:val="28"/>
        </w:rPr>
      </w:pPr>
      <w:r w:rsidRPr="005849DB">
        <w:rPr>
          <w:b/>
          <w:sz w:val="28"/>
          <w:szCs w:val="28"/>
        </w:rPr>
        <w:t xml:space="preserve">за </w:t>
      </w:r>
      <w:r w:rsidRPr="005849DB">
        <w:rPr>
          <w:b/>
          <w:sz w:val="28"/>
          <w:szCs w:val="28"/>
          <w:lang w:val="ru-RU"/>
        </w:rPr>
        <w:t xml:space="preserve">проект </w:t>
      </w:r>
      <w:r w:rsidRPr="00DE5C2B">
        <w:rPr>
          <w:b/>
          <w:sz w:val="28"/>
          <w:szCs w:val="28"/>
          <w:lang w:val="ru-RU"/>
        </w:rPr>
        <w:t>BG05M2OP001-2.009-0015</w:t>
      </w:r>
      <w:r w:rsidRPr="005849DB">
        <w:rPr>
          <w:b/>
          <w:sz w:val="28"/>
          <w:szCs w:val="28"/>
          <w:lang w:val="ru-RU"/>
        </w:rPr>
        <w:t>:</w:t>
      </w:r>
    </w:p>
    <w:p w:rsidR="00DE5C2B" w:rsidRPr="00DE5C2B" w:rsidRDefault="00DE5C2B" w:rsidP="00DE5C2B">
      <w:pPr>
        <w:pStyle w:val="Header"/>
        <w:spacing w:after="120"/>
        <w:jc w:val="center"/>
        <w:rPr>
          <w:b/>
          <w:sz w:val="32"/>
          <w:szCs w:val="32"/>
          <w:lang w:val="ru-RU"/>
        </w:rPr>
      </w:pPr>
      <w:r w:rsidRPr="00DE5C2B">
        <w:rPr>
          <w:b/>
          <w:sz w:val="32"/>
          <w:szCs w:val="32"/>
          <w:lang w:val="ru-RU"/>
        </w:rPr>
        <w:t xml:space="preserve">ПОДКРЕПА ЗА РАЗВИТИЕ НА КАПАЦИТЕТА НА  ДОКТОРАНТИ И МЛАДИ УЧЕНИ В </w:t>
      </w:r>
    </w:p>
    <w:p w:rsidR="00DE5C2B" w:rsidRPr="00947EFC" w:rsidRDefault="00DE5C2B" w:rsidP="00DE5C2B">
      <w:pPr>
        <w:pStyle w:val="Header"/>
        <w:spacing w:after="120"/>
        <w:jc w:val="center"/>
        <w:rPr>
          <w:b/>
          <w:sz w:val="32"/>
          <w:szCs w:val="32"/>
          <w:lang w:val="ru-RU"/>
        </w:rPr>
      </w:pPr>
      <w:r w:rsidRPr="00DE5C2B">
        <w:rPr>
          <w:b/>
          <w:sz w:val="32"/>
          <w:szCs w:val="32"/>
          <w:lang w:val="ru-RU"/>
        </w:rPr>
        <w:t xml:space="preserve">               ОБЛАСТТА НА ТЕХНИЧЕСКИТЕ, ПРИРОДНИТЕ И МАТЕМАТИЧЕСКИТЕ НАУКИ</w:t>
      </w:r>
    </w:p>
    <w:p w:rsidR="00DE5C2B" w:rsidRDefault="00DE5C2B" w:rsidP="00DE5C2B">
      <w:pPr>
        <w:pStyle w:val="Header"/>
        <w:jc w:val="center"/>
        <w:rPr>
          <w:b/>
          <w:bCs/>
        </w:rPr>
      </w:pPr>
      <w:r>
        <w:rPr>
          <w:b/>
          <w:bCs/>
        </w:rPr>
        <w:t xml:space="preserve">Бенефициент: </w:t>
      </w:r>
      <w:r w:rsidRPr="003A5F65">
        <w:rPr>
          <w:b/>
          <w:bCs/>
        </w:rPr>
        <w:t>ХИМИКОТЕХНОЛОГИЧЕН И МЕТАЛУРГИЧЕН УНИВЕРСИТЕТ</w:t>
      </w:r>
      <w:r>
        <w:rPr>
          <w:b/>
          <w:bCs/>
        </w:rPr>
        <w:t xml:space="preserve"> </w:t>
      </w:r>
    </w:p>
    <w:p w:rsidR="0078602A" w:rsidRPr="00C032E8" w:rsidRDefault="0078602A" w:rsidP="00DE5C2B">
      <w:pPr>
        <w:pStyle w:val="Header"/>
        <w:jc w:val="center"/>
        <w:rPr>
          <w:b/>
        </w:rPr>
      </w:pPr>
    </w:p>
    <w:p w:rsidR="00DE5C2B" w:rsidRPr="00FB5D3C" w:rsidRDefault="00DE5C2B" w:rsidP="00DE5C2B">
      <w:pPr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FB5D3C">
        <w:rPr>
          <w:b/>
          <w:sz w:val="22"/>
          <w:szCs w:val="22"/>
        </w:rPr>
        <w:t xml:space="preserve">Проектът се осъществява с финансовата подкрепа на </w:t>
      </w:r>
      <w:r w:rsidR="00B4069F" w:rsidRPr="00B4069F">
        <w:rPr>
          <w:b/>
          <w:sz w:val="22"/>
          <w:szCs w:val="22"/>
        </w:rPr>
        <w:t>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</w:r>
    </w:p>
    <w:p w:rsidR="00DE5C2B" w:rsidRPr="00FB5D3C" w:rsidRDefault="00DE5C2B" w:rsidP="00DE5C2B">
      <w:pPr>
        <w:pStyle w:val="SubTitle1"/>
        <w:spacing w:after="0"/>
        <w:rPr>
          <w:rFonts w:eastAsia="Batang"/>
          <w:i/>
          <w:color w:val="000000"/>
          <w:sz w:val="22"/>
          <w:szCs w:val="22"/>
          <w:lang w:val="bg-BG"/>
        </w:rPr>
      </w:pPr>
      <w:r w:rsidRPr="00FB5D3C">
        <w:rPr>
          <w:rFonts w:eastAsia="Batang"/>
          <w:i/>
          <w:color w:val="000000"/>
          <w:sz w:val="22"/>
          <w:szCs w:val="22"/>
          <w:lang w:val="bg-BG"/>
        </w:rPr>
        <w:t>Процедура  за директно  предоставяне на безвъзмездна финансова помощ:</w:t>
      </w:r>
    </w:p>
    <w:p w:rsidR="00DE5C2B" w:rsidRPr="00674953" w:rsidRDefault="00DB43F4" w:rsidP="00DE5C2B">
      <w:pPr>
        <w:pStyle w:val="SubTitle1"/>
        <w:spacing w:after="0"/>
        <w:rPr>
          <w:rFonts w:eastAsia="Batang"/>
          <w:i/>
          <w:color w:val="000000"/>
          <w:sz w:val="22"/>
          <w:szCs w:val="22"/>
          <w:lang w:val="bg-BG"/>
        </w:rPr>
      </w:pPr>
      <w:r w:rsidRPr="00DE5C2B">
        <w:rPr>
          <w:sz w:val="28"/>
          <w:szCs w:val="28"/>
          <w:lang w:val="ru-RU"/>
        </w:rPr>
        <w:t>BG05M2OP001-2.009</w:t>
      </w:r>
      <w:r w:rsidRPr="00674953">
        <w:rPr>
          <w:rFonts w:eastAsia="Batang"/>
          <w:i/>
          <w:color w:val="000000"/>
          <w:sz w:val="22"/>
          <w:szCs w:val="22"/>
          <w:lang w:val="bg-BG"/>
        </w:rPr>
        <w:t xml:space="preserve"> </w:t>
      </w:r>
      <w:r w:rsidR="00DE5C2B" w:rsidRPr="00674953">
        <w:rPr>
          <w:rFonts w:eastAsia="Batang"/>
          <w:i/>
          <w:color w:val="000000"/>
          <w:sz w:val="22"/>
          <w:szCs w:val="22"/>
          <w:lang w:val="bg-BG"/>
        </w:rPr>
        <w:t>„</w:t>
      </w:r>
      <w:r w:rsidR="00DE5C2B" w:rsidRPr="00674953">
        <w:rPr>
          <w:bCs/>
          <w:i/>
          <w:sz w:val="22"/>
          <w:szCs w:val="22"/>
          <w:lang w:val="ru-RU"/>
        </w:rPr>
        <w:t>Подкрепа за развитието на докторанти, постдокторанти,</w:t>
      </w:r>
      <w:r w:rsidR="00DE5C2B" w:rsidRPr="00674953">
        <w:rPr>
          <w:bCs/>
          <w:i/>
          <w:sz w:val="22"/>
          <w:szCs w:val="22"/>
          <w:lang w:val="bg-BG"/>
        </w:rPr>
        <w:t xml:space="preserve"> специализанти</w:t>
      </w:r>
      <w:r w:rsidR="00DE5C2B" w:rsidRPr="00674953">
        <w:rPr>
          <w:bCs/>
          <w:i/>
          <w:sz w:val="22"/>
          <w:szCs w:val="22"/>
          <w:lang w:val="ru-RU"/>
        </w:rPr>
        <w:t xml:space="preserve"> и</w:t>
      </w:r>
      <w:r w:rsidR="00DE5C2B" w:rsidRPr="00674953">
        <w:rPr>
          <w:bCs/>
          <w:i/>
          <w:sz w:val="22"/>
          <w:szCs w:val="22"/>
          <w:lang w:val="bg-BG"/>
        </w:rPr>
        <w:t xml:space="preserve"> млади</w:t>
      </w:r>
      <w:r w:rsidR="00DE5C2B" w:rsidRPr="00674953">
        <w:rPr>
          <w:bCs/>
          <w:i/>
          <w:sz w:val="22"/>
          <w:szCs w:val="22"/>
          <w:lang w:val="ru-RU"/>
        </w:rPr>
        <w:t xml:space="preserve"> учени</w:t>
      </w:r>
      <w:r w:rsidR="00DE5C2B" w:rsidRPr="00674953">
        <w:rPr>
          <w:rFonts w:eastAsia="Batang"/>
          <w:i/>
          <w:color w:val="000000"/>
          <w:sz w:val="22"/>
          <w:szCs w:val="22"/>
          <w:lang w:val="bg-BG"/>
        </w:rPr>
        <w:t>”</w:t>
      </w:r>
    </w:p>
    <w:p w:rsidR="00DE5C2B" w:rsidRDefault="00DE5C2B" w:rsidP="00DE5C2B">
      <w:pPr>
        <w:pStyle w:val="Header"/>
        <w:tabs>
          <w:tab w:val="center" w:pos="567"/>
        </w:tabs>
        <w:ind w:firstLine="360"/>
      </w:pPr>
    </w:p>
    <w:p w:rsidR="0077052D" w:rsidRDefault="00DE5C2B" w:rsidP="00DE5C2B">
      <w:pPr>
        <w:pStyle w:val="Header"/>
        <w:tabs>
          <w:tab w:val="center" w:pos="567"/>
        </w:tabs>
        <w:ind w:firstLine="360"/>
        <w:rPr>
          <w:b/>
          <w:lang w:val="ru-RU"/>
        </w:rPr>
      </w:pPr>
      <w:r>
        <w:tab/>
      </w:r>
      <w:r w:rsidRPr="00382488">
        <w:rPr>
          <w:b/>
          <w:lang w:val="ru-RU"/>
        </w:rPr>
        <w:t xml:space="preserve">Набират се участници </w:t>
      </w:r>
      <w:r>
        <w:rPr>
          <w:b/>
          <w:lang w:val="ru-RU"/>
        </w:rPr>
        <w:t>в</w:t>
      </w:r>
      <w:r w:rsidRPr="00382488">
        <w:rPr>
          <w:b/>
          <w:lang w:val="ru-RU"/>
        </w:rPr>
        <w:t xml:space="preserve"> целев</w:t>
      </w:r>
      <w:r w:rsidR="0078602A">
        <w:rPr>
          <w:b/>
          <w:lang w:val="ru-RU"/>
        </w:rPr>
        <w:t>ите</w:t>
      </w:r>
      <w:r w:rsidRPr="00382488">
        <w:rPr>
          <w:b/>
          <w:lang w:val="ru-RU"/>
        </w:rPr>
        <w:t xml:space="preserve"> груп</w:t>
      </w:r>
      <w:r w:rsidR="0078602A">
        <w:rPr>
          <w:b/>
          <w:lang w:val="ru-RU"/>
        </w:rPr>
        <w:t>и на</w:t>
      </w:r>
      <w:r w:rsidRPr="00382488">
        <w:rPr>
          <w:b/>
          <w:lang w:val="ru-RU"/>
        </w:rPr>
        <w:t xml:space="preserve"> проекта, ко</w:t>
      </w:r>
      <w:r w:rsidR="0078602A">
        <w:rPr>
          <w:b/>
          <w:lang w:val="ru-RU"/>
        </w:rPr>
        <w:t>и</w:t>
      </w:r>
      <w:r w:rsidRPr="00382488">
        <w:rPr>
          <w:b/>
          <w:lang w:val="ru-RU"/>
        </w:rPr>
        <w:t>то включва</w:t>
      </w:r>
      <w:r w:rsidR="0078602A">
        <w:rPr>
          <w:b/>
          <w:lang w:val="ru-RU"/>
        </w:rPr>
        <w:t>т</w:t>
      </w:r>
      <w:r w:rsidRPr="00382488">
        <w:rPr>
          <w:b/>
          <w:lang w:val="ru-RU"/>
        </w:rPr>
        <w:t xml:space="preserve"> </w:t>
      </w:r>
      <w:r w:rsidR="00C6570B">
        <w:rPr>
          <w:b/>
          <w:lang w:val="ru-RU"/>
        </w:rPr>
        <w:t>10 студе</w:t>
      </w:r>
      <w:r w:rsidR="006361FF">
        <w:rPr>
          <w:b/>
          <w:lang w:val="ru-RU"/>
        </w:rPr>
        <w:t>н</w:t>
      </w:r>
      <w:r w:rsidR="0077052D">
        <w:rPr>
          <w:b/>
          <w:lang w:val="ru-RU"/>
        </w:rPr>
        <w:t>ти</w:t>
      </w:r>
      <w:r w:rsidR="00C6570B">
        <w:rPr>
          <w:b/>
          <w:lang w:val="ru-RU"/>
        </w:rPr>
        <w:t xml:space="preserve">, </w:t>
      </w:r>
    </w:p>
    <w:p w:rsidR="0077052D" w:rsidRDefault="00C6570B" w:rsidP="0077052D">
      <w:pPr>
        <w:pStyle w:val="Header"/>
        <w:tabs>
          <w:tab w:val="center" w:pos="567"/>
        </w:tabs>
        <w:rPr>
          <w:b/>
          <w:lang w:val="ru-RU"/>
        </w:rPr>
      </w:pPr>
      <w:r>
        <w:rPr>
          <w:b/>
          <w:lang w:val="ru-RU"/>
        </w:rPr>
        <w:t>18 докторанти, 2</w:t>
      </w:r>
      <w:r w:rsidR="00DE5C2B" w:rsidRPr="00382488">
        <w:rPr>
          <w:b/>
          <w:lang w:val="ru-RU"/>
        </w:rPr>
        <w:t xml:space="preserve"> млади учени</w:t>
      </w:r>
      <w:r>
        <w:rPr>
          <w:b/>
          <w:lang w:val="ru-RU"/>
        </w:rPr>
        <w:t xml:space="preserve"> и 20 преподаватели</w:t>
      </w:r>
      <w:r w:rsidR="00DE5C2B" w:rsidRPr="00382488">
        <w:rPr>
          <w:b/>
          <w:lang w:val="ru-RU"/>
        </w:rPr>
        <w:t xml:space="preserve">. </w:t>
      </w:r>
    </w:p>
    <w:p w:rsidR="00DE5C2B" w:rsidRPr="00382488" w:rsidRDefault="0077052D" w:rsidP="0077052D">
      <w:pPr>
        <w:pStyle w:val="Header"/>
        <w:tabs>
          <w:tab w:val="center" w:pos="567"/>
        </w:tabs>
        <w:rPr>
          <w:b/>
          <w:lang w:val="ru-RU"/>
        </w:rPr>
      </w:pPr>
      <w:r>
        <w:rPr>
          <w:b/>
          <w:lang w:val="ru-RU"/>
        </w:rPr>
        <w:t xml:space="preserve">      </w:t>
      </w:r>
      <w:r w:rsidR="00DE5C2B" w:rsidRPr="00382488">
        <w:rPr>
          <w:b/>
          <w:lang w:val="ru-RU"/>
        </w:rPr>
        <w:t xml:space="preserve">За участие се канят млади изследователи </w:t>
      </w:r>
      <w:r w:rsidR="00DE5C2B">
        <w:rPr>
          <w:b/>
          <w:lang w:val="ru-RU"/>
        </w:rPr>
        <w:t xml:space="preserve">от </w:t>
      </w:r>
      <w:r w:rsidR="00DE5C2B" w:rsidRPr="00382488">
        <w:rPr>
          <w:b/>
          <w:color w:val="000000"/>
          <w:lang w:val="ru-RU"/>
        </w:rPr>
        <w:t>ХТМУ</w:t>
      </w:r>
      <w:r w:rsidR="006361FF">
        <w:rPr>
          <w:b/>
          <w:color w:val="000000"/>
          <w:lang w:val="ru-RU"/>
        </w:rPr>
        <w:t>:</w:t>
      </w:r>
    </w:p>
    <w:p w:rsidR="00DE5C2B" w:rsidRPr="00382488" w:rsidRDefault="006361FF" w:rsidP="00DE5C2B">
      <w:pPr>
        <w:numPr>
          <w:ilvl w:val="0"/>
          <w:numId w:val="4"/>
        </w:numPr>
        <w:jc w:val="both"/>
        <w:rPr>
          <w:b/>
          <w:color w:val="000000"/>
        </w:rPr>
      </w:pPr>
      <w:r>
        <w:rPr>
          <w:rFonts w:eastAsia="Batang"/>
          <w:b/>
          <w:color w:val="000000"/>
        </w:rPr>
        <w:t>Студенти редовно обучение</w:t>
      </w:r>
    </w:p>
    <w:p w:rsidR="00DE5C2B" w:rsidRPr="00382488" w:rsidRDefault="00C6570B" w:rsidP="00DE5C2B">
      <w:pPr>
        <w:numPr>
          <w:ilvl w:val="0"/>
          <w:numId w:val="4"/>
        </w:numPr>
        <w:jc w:val="both"/>
        <w:rPr>
          <w:b/>
          <w:color w:val="000000"/>
        </w:rPr>
      </w:pPr>
      <w:r>
        <w:rPr>
          <w:rFonts w:eastAsia="Batang"/>
          <w:b/>
          <w:color w:val="000000"/>
        </w:rPr>
        <w:t>Д</w:t>
      </w:r>
      <w:r w:rsidRPr="00382488">
        <w:rPr>
          <w:rFonts w:eastAsia="Batang"/>
          <w:b/>
          <w:color w:val="000000"/>
        </w:rPr>
        <w:t>окторанти</w:t>
      </w:r>
      <w:r>
        <w:rPr>
          <w:rFonts w:eastAsia="Batang"/>
          <w:b/>
          <w:color w:val="000000"/>
        </w:rPr>
        <w:t xml:space="preserve"> (зачислени </w:t>
      </w:r>
      <w:r w:rsidR="006361FF">
        <w:rPr>
          <w:rFonts w:eastAsia="Batang"/>
          <w:b/>
          <w:color w:val="000000"/>
        </w:rPr>
        <w:t>в</w:t>
      </w:r>
      <w:r>
        <w:rPr>
          <w:rFonts w:eastAsia="Batang"/>
          <w:b/>
          <w:color w:val="000000"/>
        </w:rPr>
        <w:t xml:space="preserve"> редовна, задочна и</w:t>
      </w:r>
      <w:r w:rsidR="006361FF">
        <w:rPr>
          <w:rFonts w:eastAsia="Batang"/>
          <w:b/>
          <w:color w:val="000000"/>
        </w:rPr>
        <w:t>ли</w:t>
      </w:r>
      <w:r>
        <w:rPr>
          <w:rFonts w:eastAsia="Batang"/>
          <w:b/>
          <w:color w:val="000000"/>
        </w:rPr>
        <w:t xml:space="preserve"> свободна докторантура</w:t>
      </w:r>
      <w:r w:rsidRPr="00552EBB">
        <w:rPr>
          <w:rFonts w:eastAsia="Batang"/>
          <w:b/>
          <w:color w:val="000000"/>
          <w:lang w:val="ru-RU"/>
        </w:rPr>
        <w:t>)</w:t>
      </w:r>
    </w:p>
    <w:p w:rsidR="00DE5C2B" w:rsidRPr="00035691" w:rsidRDefault="00DE5C2B" w:rsidP="00DE5C2B">
      <w:pPr>
        <w:numPr>
          <w:ilvl w:val="0"/>
          <w:numId w:val="4"/>
        </w:numPr>
        <w:jc w:val="both"/>
        <w:rPr>
          <w:b/>
          <w:color w:val="000000"/>
        </w:rPr>
      </w:pPr>
      <w:r w:rsidRPr="00382488">
        <w:rPr>
          <w:rFonts w:eastAsia="Batang"/>
          <w:b/>
        </w:rPr>
        <w:t xml:space="preserve">Млади учени (до 10 години след придобиването на </w:t>
      </w:r>
      <w:r>
        <w:rPr>
          <w:rFonts w:eastAsia="Batang"/>
          <w:b/>
        </w:rPr>
        <w:t xml:space="preserve">образователно-квалификационната </w:t>
      </w:r>
      <w:r w:rsidRPr="00382488">
        <w:rPr>
          <w:rFonts w:eastAsia="Batang"/>
          <w:b/>
        </w:rPr>
        <w:t>степен „магистър”)</w:t>
      </w:r>
    </w:p>
    <w:p w:rsidR="00035691" w:rsidRPr="00382488" w:rsidRDefault="00035691" w:rsidP="00DE5C2B">
      <w:pPr>
        <w:numPr>
          <w:ilvl w:val="0"/>
          <w:numId w:val="4"/>
        </w:numPr>
        <w:jc w:val="both"/>
        <w:rPr>
          <w:b/>
          <w:color w:val="000000"/>
        </w:rPr>
      </w:pPr>
      <w:r>
        <w:rPr>
          <w:rFonts w:eastAsia="Batang"/>
          <w:b/>
        </w:rPr>
        <w:t>Преподаватели на основен трудов договор в ХТМУ</w:t>
      </w:r>
      <w:r w:rsidR="006361FF">
        <w:rPr>
          <w:rFonts w:eastAsia="Batang"/>
          <w:b/>
        </w:rPr>
        <w:t>.</w:t>
      </w:r>
    </w:p>
    <w:p w:rsidR="00DE5C2B" w:rsidRPr="00382488" w:rsidRDefault="00DE5C2B" w:rsidP="00DE5C2B">
      <w:pPr>
        <w:ind w:left="360"/>
        <w:jc w:val="both"/>
        <w:rPr>
          <w:b/>
          <w:color w:val="000000"/>
        </w:rPr>
      </w:pPr>
    </w:p>
    <w:p w:rsidR="00DE5C2B" w:rsidRDefault="00DE5C2B" w:rsidP="00DE5C2B">
      <w:pPr>
        <w:pStyle w:val="Header"/>
        <w:tabs>
          <w:tab w:val="center" w:pos="567"/>
        </w:tabs>
        <w:rPr>
          <w:b/>
          <w:sz w:val="28"/>
          <w:szCs w:val="28"/>
        </w:rPr>
      </w:pPr>
      <w:r w:rsidRPr="00674953">
        <w:rPr>
          <w:b/>
          <w:sz w:val="28"/>
          <w:szCs w:val="28"/>
        </w:rPr>
        <w:t>ПРОЕКТЪТ ДАВА ВЪЗМОЖНОСТИ ЗА:</w:t>
      </w:r>
    </w:p>
    <w:p w:rsidR="00FE5F95" w:rsidRPr="00674953" w:rsidRDefault="00FE5F95" w:rsidP="00DE5C2B">
      <w:pPr>
        <w:pStyle w:val="Header"/>
        <w:tabs>
          <w:tab w:val="center" w:pos="567"/>
        </w:tabs>
        <w:rPr>
          <w:b/>
          <w:sz w:val="28"/>
          <w:szCs w:val="28"/>
        </w:rPr>
      </w:pPr>
    </w:p>
    <w:p w:rsidR="00DE5C2B" w:rsidRPr="0078602A" w:rsidRDefault="00972AF0" w:rsidP="00DE5C2B">
      <w:pPr>
        <w:pStyle w:val="Title"/>
        <w:numPr>
          <w:ilvl w:val="0"/>
          <w:numId w:val="2"/>
        </w:numPr>
        <w:tabs>
          <w:tab w:val="center" w:pos="360"/>
          <w:tab w:val="right" w:pos="720"/>
        </w:tabs>
        <w:ind w:right="720"/>
        <w:jc w:val="both"/>
        <w:rPr>
          <w:rFonts w:eastAsia="Batang"/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Подпомагане</w:t>
      </w:r>
      <w:r w:rsidRPr="00BF2D47">
        <w:rPr>
          <w:sz w:val="24"/>
          <w:szCs w:val="24"/>
          <w:lang w:val="bg-BG"/>
        </w:rPr>
        <w:t xml:space="preserve"> на публикационната дейност</w:t>
      </w:r>
      <w:r w:rsidRPr="00BF2D47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и п</w:t>
      </w:r>
      <w:r w:rsidR="00DE5C2B" w:rsidRPr="00BF2D47">
        <w:rPr>
          <w:bCs/>
          <w:sz w:val="24"/>
          <w:szCs w:val="24"/>
          <w:lang w:val="bg-BG"/>
        </w:rPr>
        <w:t>ълно финансиране на у</w:t>
      </w:r>
      <w:r w:rsidR="00DE5C2B" w:rsidRPr="00BF2D47">
        <w:rPr>
          <w:sz w:val="24"/>
          <w:szCs w:val="24"/>
          <w:lang w:val="bg-BG"/>
        </w:rPr>
        <w:t>частия в международни и национални конференции</w:t>
      </w:r>
      <w:r w:rsidR="00DE5C2B" w:rsidRPr="00552EBB">
        <w:rPr>
          <w:sz w:val="24"/>
          <w:szCs w:val="24"/>
          <w:lang w:val="ru-RU"/>
        </w:rPr>
        <w:t xml:space="preserve"> </w:t>
      </w:r>
      <w:r w:rsidR="00DE5C2B">
        <w:rPr>
          <w:sz w:val="24"/>
          <w:szCs w:val="24"/>
          <w:lang w:val="bg-BG"/>
        </w:rPr>
        <w:t>и семинари</w:t>
      </w:r>
      <w:r w:rsidR="00DE5C2B" w:rsidRPr="00BF2D47">
        <w:rPr>
          <w:sz w:val="24"/>
          <w:szCs w:val="24"/>
          <w:lang w:val="bg-BG"/>
        </w:rPr>
        <w:t xml:space="preserve"> </w:t>
      </w:r>
    </w:p>
    <w:p w:rsidR="0078602A" w:rsidRDefault="0078602A" w:rsidP="0078602A">
      <w:pPr>
        <w:pStyle w:val="Title"/>
        <w:numPr>
          <w:ilvl w:val="0"/>
          <w:numId w:val="2"/>
        </w:numPr>
        <w:tabs>
          <w:tab w:val="center" w:pos="360"/>
        </w:tabs>
        <w:ind w:right="720"/>
        <w:jc w:val="both"/>
        <w:rPr>
          <w:rFonts w:eastAsia="Batang"/>
          <w:color w:val="000000"/>
          <w:sz w:val="24"/>
          <w:szCs w:val="24"/>
          <w:lang w:val="bg-BG"/>
        </w:rPr>
      </w:pPr>
      <w:r w:rsidRPr="0078602A">
        <w:rPr>
          <w:rFonts w:eastAsia="Batang"/>
          <w:color w:val="000000"/>
          <w:sz w:val="24"/>
          <w:szCs w:val="24"/>
          <w:lang w:val="bg-BG"/>
        </w:rPr>
        <w:t>Подпомагане на научните изследвания чрез осигуряване на технически средства, материали и консумативи за лабораторни експерименти</w:t>
      </w:r>
      <w:r w:rsidR="00972AF0">
        <w:rPr>
          <w:rFonts w:eastAsia="Batang"/>
          <w:color w:val="000000"/>
          <w:sz w:val="24"/>
          <w:szCs w:val="24"/>
          <w:lang w:val="bg-BG"/>
        </w:rPr>
        <w:t>, консултации с експерти</w:t>
      </w:r>
    </w:p>
    <w:p w:rsidR="00035691" w:rsidRPr="00BF2D47" w:rsidRDefault="0078602A" w:rsidP="00035691">
      <w:pPr>
        <w:pStyle w:val="Title"/>
        <w:numPr>
          <w:ilvl w:val="0"/>
          <w:numId w:val="2"/>
        </w:numPr>
        <w:tabs>
          <w:tab w:val="center" w:pos="360"/>
          <w:tab w:val="right" w:pos="720"/>
        </w:tabs>
        <w:ind w:right="720"/>
        <w:jc w:val="both"/>
        <w:rPr>
          <w:rFonts w:eastAsia="Batang"/>
          <w:color w:val="000000"/>
          <w:sz w:val="24"/>
          <w:szCs w:val="24"/>
          <w:lang w:val="bg-BG"/>
        </w:rPr>
      </w:pPr>
      <w:r>
        <w:rPr>
          <w:rFonts w:eastAsia="Batang"/>
          <w:color w:val="000000"/>
          <w:sz w:val="24"/>
          <w:szCs w:val="24"/>
          <w:lang w:val="bg-BG"/>
        </w:rPr>
        <w:t>Подпомагане на развитието на млади изследователи чрез о</w:t>
      </w:r>
      <w:r w:rsidR="00035691" w:rsidRPr="00035691">
        <w:rPr>
          <w:rFonts w:eastAsia="Batang"/>
          <w:color w:val="000000"/>
          <w:sz w:val="24"/>
          <w:szCs w:val="24"/>
          <w:lang w:val="bg-BG"/>
        </w:rPr>
        <w:t>бучение за придобиване на умения и компетенции в сферата на академичното писане и проектната дейност</w:t>
      </w:r>
    </w:p>
    <w:p w:rsidR="00FE5F95" w:rsidRPr="0078602A" w:rsidRDefault="0078602A" w:rsidP="00FE5F95">
      <w:pPr>
        <w:pStyle w:val="Header"/>
        <w:numPr>
          <w:ilvl w:val="0"/>
          <w:numId w:val="1"/>
        </w:numPr>
        <w:tabs>
          <w:tab w:val="clear" w:pos="1080"/>
          <w:tab w:val="clear" w:pos="4536"/>
          <w:tab w:val="clear" w:pos="9072"/>
          <w:tab w:val="center" w:pos="360"/>
          <w:tab w:val="num" w:pos="709"/>
          <w:tab w:val="left" w:pos="6120"/>
          <w:tab w:val="right" w:pos="8306"/>
        </w:tabs>
        <w:spacing w:after="20"/>
        <w:ind w:left="709" w:right="720" w:hanging="345"/>
        <w:jc w:val="both"/>
        <w:rPr>
          <w:rFonts w:eastAsia="Batang"/>
          <w:b/>
          <w:color w:val="000000"/>
        </w:rPr>
      </w:pPr>
      <w:r w:rsidRPr="0078602A">
        <w:rPr>
          <w:b/>
        </w:rPr>
        <w:t xml:space="preserve">Повишаване на квалификацията </w:t>
      </w:r>
      <w:r>
        <w:rPr>
          <w:b/>
        </w:rPr>
        <w:t xml:space="preserve">на изследователите </w:t>
      </w:r>
      <w:r w:rsidRPr="0078602A">
        <w:rPr>
          <w:b/>
        </w:rPr>
        <w:t>чрез о</w:t>
      </w:r>
      <w:r w:rsidR="00035691" w:rsidRPr="0078602A">
        <w:rPr>
          <w:b/>
        </w:rPr>
        <w:t>бучение в специфични научни области</w:t>
      </w:r>
      <w:r w:rsidRPr="0078602A">
        <w:rPr>
          <w:b/>
        </w:rPr>
        <w:t>,</w:t>
      </w:r>
      <w:r w:rsidR="00035691" w:rsidRPr="0078602A">
        <w:rPr>
          <w:b/>
        </w:rPr>
        <w:t xml:space="preserve"> управление на проекти</w:t>
      </w:r>
      <w:r w:rsidRPr="0078602A">
        <w:rPr>
          <w:b/>
        </w:rPr>
        <w:t>,</w:t>
      </w:r>
      <w:r w:rsidR="00FE5F95" w:rsidRPr="0078602A">
        <w:rPr>
          <w:rFonts w:eastAsia="Batang"/>
          <w:b/>
          <w:color w:val="000000"/>
        </w:rPr>
        <w:t xml:space="preserve"> трансфер на технологии и управление на интелектуална собственост</w:t>
      </w:r>
    </w:p>
    <w:p w:rsidR="00DE5C2B" w:rsidRPr="003B49FC" w:rsidRDefault="00FE5F95" w:rsidP="003B49FC">
      <w:pPr>
        <w:pStyle w:val="Title"/>
        <w:numPr>
          <w:ilvl w:val="0"/>
          <w:numId w:val="1"/>
        </w:numPr>
        <w:tabs>
          <w:tab w:val="clear" w:pos="1080"/>
          <w:tab w:val="left" w:pos="6120"/>
        </w:tabs>
        <w:ind w:left="742" w:right="720" w:hanging="378"/>
        <w:jc w:val="both"/>
        <w:rPr>
          <w:rFonts w:eastAsia="Batang"/>
          <w:color w:val="000000"/>
          <w:sz w:val="24"/>
          <w:szCs w:val="24"/>
          <w:lang w:val="bg-BG"/>
        </w:rPr>
      </w:pPr>
      <w:r w:rsidRPr="00FE5F95">
        <w:rPr>
          <w:rFonts w:eastAsia="Batang"/>
          <w:color w:val="000000"/>
          <w:sz w:val="24"/>
          <w:szCs w:val="24"/>
          <w:lang w:val="bg-BG"/>
        </w:rPr>
        <w:t xml:space="preserve">Финансова подкрепа за </w:t>
      </w:r>
      <w:r w:rsidR="0078602A">
        <w:rPr>
          <w:rFonts w:eastAsia="Batang"/>
          <w:color w:val="000000"/>
          <w:sz w:val="24"/>
          <w:szCs w:val="24"/>
          <w:lang w:val="bg-BG"/>
        </w:rPr>
        <w:t xml:space="preserve">популяризиране на научни резултати чрез </w:t>
      </w:r>
      <w:r w:rsidRPr="00FE5F95">
        <w:rPr>
          <w:rFonts w:eastAsia="Batang"/>
          <w:color w:val="000000"/>
          <w:sz w:val="24"/>
          <w:szCs w:val="24"/>
          <w:lang w:val="bg-BG"/>
        </w:rPr>
        <w:t>участие в семинари, дискусионни маси, е-постерни сесии, организирани по проекта</w:t>
      </w:r>
    </w:p>
    <w:p w:rsidR="00DE5C2B" w:rsidRPr="00F622D1" w:rsidRDefault="00DE5C2B" w:rsidP="00DE5C2B">
      <w:pPr>
        <w:pStyle w:val="Title"/>
        <w:numPr>
          <w:ilvl w:val="0"/>
          <w:numId w:val="1"/>
        </w:numPr>
        <w:tabs>
          <w:tab w:val="clear" w:pos="1080"/>
          <w:tab w:val="num" w:pos="720"/>
          <w:tab w:val="left" w:pos="6120"/>
        </w:tabs>
        <w:ind w:left="720" w:right="720"/>
        <w:jc w:val="both"/>
        <w:rPr>
          <w:rFonts w:eastAsia="Batang"/>
          <w:color w:val="000000"/>
          <w:sz w:val="24"/>
          <w:szCs w:val="24"/>
          <w:lang w:val="bg-BG"/>
        </w:rPr>
      </w:pPr>
      <w:r w:rsidRPr="00F622D1">
        <w:rPr>
          <w:sz w:val="24"/>
          <w:szCs w:val="24"/>
          <w:lang w:val="bg-BG"/>
        </w:rPr>
        <w:t>С</w:t>
      </w:r>
      <w:r w:rsidRPr="00F622D1">
        <w:rPr>
          <w:sz w:val="24"/>
          <w:szCs w:val="24"/>
          <w:lang w:val="ru-RU"/>
        </w:rPr>
        <w:t>рещи и консултации със специалисти от практиката и улеснен достъп до промишлени системи</w:t>
      </w:r>
    </w:p>
    <w:p w:rsidR="00DE5C2B" w:rsidRPr="0078602A" w:rsidRDefault="00DE5C2B" w:rsidP="00DE5C2B">
      <w:pPr>
        <w:pStyle w:val="Title"/>
        <w:numPr>
          <w:ilvl w:val="0"/>
          <w:numId w:val="1"/>
        </w:numPr>
        <w:tabs>
          <w:tab w:val="clear" w:pos="1080"/>
          <w:tab w:val="num" w:pos="720"/>
          <w:tab w:val="left" w:pos="6120"/>
        </w:tabs>
        <w:ind w:left="720" w:right="720"/>
        <w:jc w:val="both"/>
        <w:rPr>
          <w:rFonts w:eastAsia="Batang"/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</w:t>
      </w:r>
      <w:r w:rsidRPr="008D6183">
        <w:rPr>
          <w:sz w:val="24"/>
          <w:szCs w:val="24"/>
          <w:lang w:val="bg-BG"/>
        </w:rPr>
        <w:t>остъп до специализиран</w:t>
      </w:r>
      <w:r w:rsidR="00972AF0">
        <w:rPr>
          <w:sz w:val="24"/>
          <w:szCs w:val="24"/>
          <w:lang w:val="bg-BG"/>
        </w:rPr>
        <w:t>а литература</w:t>
      </w:r>
      <w:r w:rsidRPr="008D6183">
        <w:rPr>
          <w:sz w:val="24"/>
          <w:szCs w:val="24"/>
          <w:lang w:val="bg-BG"/>
        </w:rPr>
        <w:t>,</w:t>
      </w:r>
      <w:r w:rsidR="00972AF0">
        <w:rPr>
          <w:sz w:val="24"/>
          <w:szCs w:val="24"/>
          <w:lang w:val="bg-BG"/>
        </w:rPr>
        <w:t xml:space="preserve"> бази данни и</w:t>
      </w:r>
      <w:r w:rsidRPr="008D6183">
        <w:rPr>
          <w:sz w:val="24"/>
          <w:szCs w:val="24"/>
          <w:lang w:val="bg-BG"/>
        </w:rPr>
        <w:t xml:space="preserve"> софтуер</w:t>
      </w:r>
    </w:p>
    <w:p w:rsidR="0078602A" w:rsidRDefault="0078602A" w:rsidP="00972AF0">
      <w:pPr>
        <w:pStyle w:val="Header"/>
        <w:numPr>
          <w:ilvl w:val="0"/>
          <w:numId w:val="2"/>
        </w:numPr>
        <w:tabs>
          <w:tab w:val="clear" w:pos="4536"/>
          <w:tab w:val="clear" w:pos="9072"/>
          <w:tab w:val="center" w:pos="360"/>
        </w:tabs>
        <w:spacing w:after="20"/>
        <w:ind w:right="709"/>
        <w:jc w:val="both"/>
        <w:rPr>
          <w:b/>
        </w:rPr>
      </w:pPr>
      <w:r>
        <w:rPr>
          <w:b/>
        </w:rPr>
        <w:t>М</w:t>
      </w:r>
      <w:r w:rsidRPr="00035691">
        <w:rPr>
          <w:b/>
        </w:rPr>
        <w:t>обилност в друг университет от ЕС за провеждане на изследвания</w:t>
      </w:r>
      <w:r w:rsidRPr="0078602A">
        <w:t xml:space="preserve"> </w:t>
      </w:r>
      <w:r w:rsidRPr="0078602A">
        <w:rPr>
          <w:b/>
        </w:rPr>
        <w:t>и свързани с тях дейности на студенти и докторанти</w:t>
      </w:r>
    </w:p>
    <w:p w:rsidR="0078602A" w:rsidRPr="00972AF0" w:rsidRDefault="00972AF0" w:rsidP="0078602A">
      <w:pPr>
        <w:pStyle w:val="Header"/>
        <w:numPr>
          <w:ilvl w:val="0"/>
          <w:numId w:val="2"/>
        </w:numPr>
        <w:tabs>
          <w:tab w:val="clear" w:pos="4536"/>
          <w:tab w:val="clear" w:pos="9072"/>
          <w:tab w:val="center" w:pos="360"/>
          <w:tab w:val="left" w:pos="6120"/>
        </w:tabs>
        <w:spacing w:after="20"/>
        <w:ind w:right="720"/>
        <w:jc w:val="both"/>
        <w:rPr>
          <w:rFonts w:eastAsia="Batang"/>
          <w:b/>
          <w:color w:val="000000"/>
        </w:rPr>
      </w:pPr>
      <w:r w:rsidRPr="00972AF0">
        <w:rPr>
          <w:b/>
        </w:rPr>
        <w:t>Подпомагане на контактите с чуждестранни учени чрез създаване и развитие на партньорск</w:t>
      </w:r>
      <w:r>
        <w:rPr>
          <w:b/>
        </w:rPr>
        <w:t>а</w:t>
      </w:r>
      <w:r w:rsidRPr="00972AF0">
        <w:rPr>
          <w:b/>
        </w:rPr>
        <w:t xml:space="preserve"> научн</w:t>
      </w:r>
      <w:r>
        <w:rPr>
          <w:b/>
        </w:rPr>
        <w:t>а</w:t>
      </w:r>
      <w:r w:rsidRPr="00972AF0">
        <w:rPr>
          <w:b/>
        </w:rPr>
        <w:t xml:space="preserve"> </w:t>
      </w:r>
      <w:r>
        <w:rPr>
          <w:b/>
        </w:rPr>
        <w:t>мрежа</w:t>
      </w:r>
      <w:r w:rsidRPr="00972AF0">
        <w:rPr>
          <w:b/>
        </w:rPr>
        <w:t xml:space="preserve"> </w:t>
      </w:r>
    </w:p>
    <w:p w:rsidR="00DE5C2B" w:rsidRPr="008D6183" w:rsidRDefault="00DE5C2B" w:rsidP="00DE5C2B">
      <w:pPr>
        <w:spacing w:line="312" w:lineRule="auto"/>
        <w:jc w:val="both"/>
        <w:rPr>
          <w:rFonts w:eastAsia="Batang"/>
          <w:sz w:val="28"/>
          <w:szCs w:val="28"/>
        </w:rPr>
      </w:pPr>
    </w:p>
    <w:p w:rsidR="00DE5C2B" w:rsidRDefault="00DE5C2B" w:rsidP="00DE5C2B">
      <w:pPr>
        <w:pStyle w:val="Head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674953">
        <w:rPr>
          <w:b/>
          <w:sz w:val="22"/>
          <w:szCs w:val="22"/>
        </w:rPr>
        <w:t xml:space="preserve">Желаещите да участват трябва да подадат заявления по </w:t>
      </w:r>
      <w:r w:rsidRPr="003B49FC">
        <w:rPr>
          <w:b/>
          <w:sz w:val="22"/>
          <w:szCs w:val="22"/>
        </w:rPr>
        <w:t>приложения образец</w:t>
      </w:r>
      <w:r w:rsidRPr="00947EFC">
        <w:rPr>
          <w:b/>
          <w:sz w:val="22"/>
          <w:szCs w:val="22"/>
        </w:rPr>
        <w:t xml:space="preserve"> </w:t>
      </w:r>
      <w:r w:rsidRPr="00674953">
        <w:rPr>
          <w:b/>
          <w:sz w:val="22"/>
          <w:szCs w:val="22"/>
        </w:rPr>
        <w:t>в срок до</w:t>
      </w:r>
      <w:r w:rsidR="008A510E">
        <w:rPr>
          <w:b/>
          <w:sz w:val="22"/>
          <w:szCs w:val="22"/>
          <w:lang w:val="ru-RU"/>
        </w:rPr>
        <w:t xml:space="preserve"> 12.05.2017г.</w:t>
      </w:r>
      <w:r w:rsidR="009E648E">
        <w:rPr>
          <w:b/>
          <w:sz w:val="22"/>
          <w:szCs w:val="22"/>
        </w:rPr>
        <w:t xml:space="preserve"> в кабинет 228</w:t>
      </w:r>
      <w:r w:rsidRPr="00674953">
        <w:rPr>
          <w:b/>
          <w:sz w:val="22"/>
          <w:szCs w:val="22"/>
        </w:rPr>
        <w:t>, сграда А</w:t>
      </w:r>
      <w:r w:rsidR="00FF3A90">
        <w:rPr>
          <w:b/>
          <w:sz w:val="22"/>
          <w:szCs w:val="22"/>
        </w:rPr>
        <w:t xml:space="preserve"> (Ива Славкова)</w:t>
      </w:r>
      <w:r w:rsidRPr="00674953">
        <w:rPr>
          <w:b/>
          <w:sz w:val="22"/>
          <w:szCs w:val="22"/>
        </w:rPr>
        <w:t xml:space="preserve"> или </w:t>
      </w:r>
      <w:r>
        <w:rPr>
          <w:b/>
          <w:sz w:val="22"/>
          <w:szCs w:val="22"/>
        </w:rPr>
        <w:t xml:space="preserve">да ги изпратят сканирани </w:t>
      </w:r>
      <w:r w:rsidR="003B49FC">
        <w:rPr>
          <w:b/>
          <w:sz w:val="22"/>
          <w:szCs w:val="22"/>
        </w:rPr>
        <w:t>на адрес</w:t>
      </w:r>
      <w:r w:rsidRPr="00674953">
        <w:rPr>
          <w:b/>
          <w:sz w:val="22"/>
          <w:szCs w:val="22"/>
        </w:rPr>
        <w:t xml:space="preserve">: </w:t>
      </w:r>
      <w:proofErr w:type="spellStart"/>
      <w:r w:rsidR="00443125">
        <w:rPr>
          <w:b/>
          <w:sz w:val="22"/>
          <w:szCs w:val="22"/>
          <w:lang w:val="en-US"/>
        </w:rPr>
        <w:t>phductm</w:t>
      </w:r>
      <w:proofErr w:type="spellEnd"/>
      <w:r w:rsidR="00443125" w:rsidRPr="009E648E">
        <w:rPr>
          <w:b/>
          <w:sz w:val="22"/>
          <w:szCs w:val="22"/>
          <w:lang w:val="ru-RU"/>
        </w:rPr>
        <w:t>@</w:t>
      </w:r>
      <w:proofErr w:type="spellStart"/>
      <w:r w:rsidR="00443125">
        <w:rPr>
          <w:b/>
          <w:sz w:val="22"/>
          <w:szCs w:val="22"/>
          <w:lang w:val="en-US"/>
        </w:rPr>
        <w:t>uctm</w:t>
      </w:r>
      <w:proofErr w:type="spellEnd"/>
      <w:r w:rsidR="00443125" w:rsidRPr="009E648E">
        <w:rPr>
          <w:b/>
          <w:sz w:val="22"/>
          <w:szCs w:val="22"/>
          <w:lang w:val="ru-RU"/>
        </w:rPr>
        <w:t>.</w:t>
      </w:r>
      <w:proofErr w:type="spellStart"/>
      <w:r w:rsidR="00443125">
        <w:rPr>
          <w:b/>
          <w:sz w:val="22"/>
          <w:szCs w:val="22"/>
          <w:lang w:val="en-US"/>
        </w:rPr>
        <w:t>edu</w:t>
      </w:r>
      <w:proofErr w:type="spellEnd"/>
      <w:r w:rsidRPr="00674953">
        <w:rPr>
          <w:b/>
          <w:sz w:val="22"/>
          <w:szCs w:val="22"/>
        </w:rPr>
        <w:t xml:space="preserve">. </w:t>
      </w:r>
      <w:r w:rsidR="00850499">
        <w:rPr>
          <w:b/>
          <w:sz w:val="22"/>
          <w:szCs w:val="22"/>
        </w:rPr>
        <w:t>Формулярите за кандидатстване са</w:t>
      </w:r>
      <w:r w:rsidRPr="00674953">
        <w:rPr>
          <w:b/>
          <w:sz w:val="22"/>
          <w:szCs w:val="22"/>
        </w:rPr>
        <w:t xml:space="preserve"> на разположение и на хартиен носите</w:t>
      </w:r>
      <w:r w:rsidR="003B49FC">
        <w:rPr>
          <w:b/>
          <w:sz w:val="22"/>
          <w:szCs w:val="22"/>
        </w:rPr>
        <w:t>л в същия кабинет.</w:t>
      </w:r>
    </w:p>
    <w:p w:rsidR="003B49FC" w:rsidRDefault="003B49FC" w:rsidP="00DE5C2B">
      <w:pPr>
        <w:pStyle w:val="Header"/>
        <w:rPr>
          <w:b/>
          <w:sz w:val="22"/>
          <w:szCs w:val="22"/>
        </w:rPr>
      </w:pPr>
    </w:p>
    <w:p w:rsidR="003B49FC" w:rsidRDefault="000D7029" w:rsidP="00850499">
      <w:pPr>
        <w:pStyle w:val="Header"/>
        <w:spacing w:line="360" w:lineRule="auto"/>
        <w:rPr>
          <w:b/>
          <w:sz w:val="22"/>
          <w:szCs w:val="22"/>
        </w:rPr>
      </w:pPr>
      <w:hyperlink r:id="rId8" w:tgtFrame="_blank" w:history="1">
        <w:r w:rsidR="003B49FC" w:rsidRPr="000D7029">
          <w:rPr>
            <w:rStyle w:val="Hyperlink"/>
            <w:b/>
            <w:sz w:val="22"/>
            <w:szCs w:val="22"/>
          </w:rPr>
          <w:t xml:space="preserve">- Заявка кандидатстване </w:t>
        </w:r>
        <w:r w:rsidR="00850499" w:rsidRPr="000D7029">
          <w:rPr>
            <w:rStyle w:val="Hyperlink"/>
            <w:b/>
            <w:sz w:val="22"/>
            <w:szCs w:val="22"/>
          </w:rPr>
          <w:t>–</w:t>
        </w:r>
        <w:r w:rsidR="003B49FC" w:rsidRPr="000D7029">
          <w:rPr>
            <w:rStyle w:val="Hyperlink"/>
            <w:b/>
            <w:sz w:val="22"/>
            <w:szCs w:val="22"/>
          </w:rPr>
          <w:t xml:space="preserve"> студент</w:t>
        </w:r>
        <w:r w:rsidR="00850499" w:rsidRPr="000D7029">
          <w:rPr>
            <w:rStyle w:val="Hyperlink"/>
            <w:b/>
            <w:sz w:val="22"/>
            <w:szCs w:val="22"/>
          </w:rPr>
          <w:t>и</w:t>
        </w:r>
        <w:r w:rsidRPr="000D7029">
          <w:rPr>
            <w:rStyle w:val="Hyperlink"/>
            <w:b/>
            <w:sz w:val="22"/>
            <w:szCs w:val="22"/>
          </w:rPr>
          <w:t xml:space="preserve"> (изтегляне)</w:t>
        </w:r>
      </w:hyperlink>
    </w:p>
    <w:p w:rsidR="00850499" w:rsidRDefault="000D7029" w:rsidP="00850499">
      <w:pPr>
        <w:pStyle w:val="Header"/>
        <w:spacing w:line="360" w:lineRule="auto"/>
        <w:rPr>
          <w:b/>
          <w:sz w:val="22"/>
          <w:szCs w:val="22"/>
        </w:rPr>
      </w:pPr>
      <w:hyperlink r:id="rId9" w:tgtFrame="_blank" w:history="1">
        <w:r w:rsidR="00850499" w:rsidRPr="000D7029">
          <w:rPr>
            <w:rStyle w:val="Hyperlink"/>
            <w:b/>
            <w:sz w:val="22"/>
            <w:szCs w:val="22"/>
          </w:rPr>
          <w:t>- Заявка кандидатстване – докторанти</w:t>
        </w:r>
        <w:r w:rsidRPr="000D7029">
          <w:rPr>
            <w:rStyle w:val="Hyperlink"/>
            <w:b/>
            <w:sz w:val="22"/>
            <w:szCs w:val="22"/>
          </w:rPr>
          <w:t xml:space="preserve"> (изтегляне)</w:t>
        </w:r>
      </w:hyperlink>
    </w:p>
    <w:p w:rsidR="00850499" w:rsidRDefault="000D7029" w:rsidP="00850499">
      <w:pPr>
        <w:pStyle w:val="Header"/>
        <w:spacing w:line="360" w:lineRule="auto"/>
        <w:rPr>
          <w:b/>
          <w:sz w:val="22"/>
          <w:szCs w:val="22"/>
        </w:rPr>
      </w:pPr>
      <w:hyperlink r:id="rId10" w:tgtFrame="_blank" w:history="1">
        <w:r w:rsidR="00850499" w:rsidRPr="000D7029">
          <w:rPr>
            <w:rStyle w:val="Hyperlink"/>
            <w:b/>
            <w:sz w:val="22"/>
            <w:szCs w:val="22"/>
          </w:rPr>
          <w:t>- Заявка кандидатстване – млади учени</w:t>
        </w:r>
        <w:r w:rsidRPr="000D7029">
          <w:rPr>
            <w:rStyle w:val="Hyperlink"/>
            <w:b/>
            <w:sz w:val="22"/>
            <w:szCs w:val="22"/>
          </w:rPr>
          <w:t xml:space="preserve"> (изтегляне)</w:t>
        </w:r>
      </w:hyperlink>
    </w:p>
    <w:p w:rsidR="00850499" w:rsidRPr="00AD2461" w:rsidRDefault="000D7029" w:rsidP="00850499">
      <w:pPr>
        <w:pStyle w:val="Header"/>
        <w:spacing w:line="360" w:lineRule="auto"/>
        <w:rPr>
          <w:b/>
          <w:sz w:val="22"/>
          <w:szCs w:val="22"/>
        </w:rPr>
      </w:pPr>
      <w:hyperlink r:id="rId11" w:history="1">
        <w:r w:rsidR="00850499" w:rsidRPr="000D7029">
          <w:rPr>
            <w:rStyle w:val="Hyperlink"/>
            <w:b/>
            <w:sz w:val="22"/>
            <w:szCs w:val="22"/>
          </w:rPr>
          <w:t xml:space="preserve">- Заявка кандидатстване </w:t>
        </w:r>
        <w:r w:rsidRPr="000D7029">
          <w:rPr>
            <w:rStyle w:val="Hyperlink"/>
            <w:b/>
            <w:sz w:val="22"/>
            <w:szCs w:val="22"/>
          </w:rPr>
          <w:t>–</w:t>
        </w:r>
        <w:r w:rsidR="00850499" w:rsidRPr="000D7029">
          <w:rPr>
            <w:rStyle w:val="Hyperlink"/>
            <w:b/>
            <w:sz w:val="22"/>
            <w:szCs w:val="22"/>
          </w:rPr>
          <w:t xml:space="preserve"> препо</w:t>
        </w:r>
        <w:bookmarkStart w:id="0" w:name="_GoBack"/>
        <w:bookmarkEnd w:id="0"/>
        <w:r w:rsidR="00850499" w:rsidRPr="000D7029">
          <w:rPr>
            <w:rStyle w:val="Hyperlink"/>
            <w:b/>
            <w:sz w:val="22"/>
            <w:szCs w:val="22"/>
          </w:rPr>
          <w:t>д</w:t>
        </w:r>
        <w:r w:rsidR="00850499" w:rsidRPr="000D7029">
          <w:rPr>
            <w:rStyle w:val="Hyperlink"/>
            <w:b/>
            <w:sz w:val="22"/>
            <w:szCs w:val="22"/>
          </w:rPr>
          <w:t>аватели</w:t>
        </w:r>
        <w:r w:rsidRPr="000D7029">
          <w:rPr>
            <w:rStyle w:val="Hyperlink"/>
            <w:b/>
            <w:sz w:val="22"/>
            <w:szCs w:val="22"/>
          </w:rPr>
          <w:t xml:space="preserve"> (изтегляне)</w:t>
        </w:r>
      </w:hyperlink>
    </w:p>
    <w:sectPr w:rsidR="00850499" w:rsidRPr="00AD2461" w:rsidSect="003B49FC">
      <w:headerReference w:type="default" r:id="rId12"/>
      <w:footerReference w:type="default" r:id="rId13"/>
      <w:pgSz w:w="11907" w:h="22680" w:code="9"/>
      <w:pgMar w:top="238" w:right="992" w:bottom="1559" w:left="992" w:header="45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02" w:rsidRDefault="003B3502" w:rsidP="00C5450D">
      <w:r>
        <w:separator/>
      </w:r>
    </w:p>
  </w:endnote>
  <w:endnote w:type="continuationSeparator" w:id="0">
    <w:p w:rsidR="003B3502" w:rsidRDefault="003B350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Pr="00AD476F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AD476F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AD476F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  <w:lang w:val="en-US"/>
        </w:rPr>
        <w:t>eufunds</w:t>
      </w:r>
      <w:r w:rsidRPr="00AD476F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  <w:lang w:val="en-US"/>
        </w:rPr>
        <w:t>bg</w:t>
      </w:r>
    </w:hyperlink>
    <w:r w:rsidRPr="00AD476F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AD476F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:rsidR="00C5450D" w:rsidRPr="009A54D0" w:rsidRDefault="007A50F0" w:rsidP="007A50F0">
    <w:pPr>
      <w:jc w:val="both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7A50F0">
      <w:rPr>
        <w:i/>
        <w:color w:val="000000"/>
        <w:sz w:val="20"/>
        <w:szCs w:val="20"/>
      </w:rPr>
      <w:t>BG05M2ОP001-2.009-0015</w:t>
    </w:r>
    <w:r>
      <w:rPr>
        <w:i/>
        <w:color w:val="000000"/>
        <w:sz w:val="20"/>
        <w:szCs w:val="20"/>
      </w:rPr>
      <w:t>“</w:t>
    </w:r>
    <w:r w:rsidRPr="007A50F0">
      <w:rPr>
        <w:i/>
        <w:sz w:val="20"/>
        <w:szCs w:val="20"/>
      </w:rPr>
      <w:t>Подкрепа за развитие на капацитета на докторанти и млади учени в областта на техническите, природните и  математическите науки</w:t>
    </w:r>
    <w:r>
      <w:rPr>
        <w:i/>
        <w:sz w:val="20"/>
        <w:szCs w:val="20"/>
      </w:rPr>
      <w:t>“</w:t>
    </w:r>
    <w:r w:rsidR="00C5450D" w:rsidRPr="007A50F0">
      <w:rPr>
        <w:i/>
        <w:sz w:val="20"/>
        <w:szCs w:val="20"/>
      </w:rPr>
      <w:t>,</w:t>
    </w:r>
    <w:r w:rsidR="00C5450D" w:rsidRPr="009A54D0">
      <w:rPr>
        <w:i/>
        <w:sz w:val="20"/>
        <w:szCs w:val="22"/>
      </w:rPr>
      <w:t xml:space="preserve">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02" w:rsidRDefault="003B3502" w:rsidP="00C5450D">
      <w:r>
        <w:separator/>
      </w:r>
    </w:p>
  </w:footnote>
  <w:footnote w:type="continuationSeparator" w:id="0">
    <w:p w:rsidR="003B3502" w:rsidRDefault="003B350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5DFAC75E" wp14:editId="78BF59EE">
          <wp:extent cx="2475186" cy="836246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6B412B">
      <w:rPr>
        <w:noProof/>
        <w:lang w:val="en-US" w:eastAsia="en-US"/>
      </w:rPr>
      <w:drawing>
        <wp:inline distT="0" distB="0" distL="0" distR="0" wp14:anchorId="5FE9F82B" wp14:editId="2DE27B70">
          <wp:extent cx="1149350" cy="732120"/>
          <wp:effectExtent l="0" t="0" r="0" b="0"/>
          <wp:docPr id="13" name="Picture 13" descr="КАТЕДРА  „ИКОНОМИКА И СТОПАНСКО УПРАВЛЕНИЕ”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ТЕДРА  „ИКОНОМИКА И СТОПАНСКО УПРАВЛЕНИЕ”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73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64A64E27" wp14:editId="5B111F88">
          <wp:extent cx="2349062" cy="829643"/>
          <wp:effectExtent l="0" t="0" r="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5pt;height:11.5pt" o:bullet="t">
        <v:imagedata r:id="rId1" o:title="mso334"/>
      </v:shape>
    </w:pict>
  </w:numPicBullet>
  <w:abstractNum w:abstractNumId="0">
    <w:nsid w:val="4F134987"/>
    <w:multiLevelType w:val="hybridMultilevel"/>
    <w:tmpl w:val="24F08B14"/>
    <w:lvl w:ilvl="0" w:tplc="0402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9472FEC"/>
    <w:multiLevelType w:val="hybridMultilevel"/>
    <w:tmpl w:val="79A407BE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B1145A0"/>
    <w:multiLevelType w:val="hybridMultilevel"/>
    <w:tmpl w:val="A97EEF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8F2A9F"/>
    <w:multiLevelType w:val="hybridMultilevel"/>
    <w:tmpl w:val="F378CDB8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35691"/>
    <w:rsid w:val="000470DF"/>
    <w:rsid w:val="00047DDE"/>
    <w:rsid w:val="000B7E9B"/>
    <w:rsid w:val="000D7029"/>
    <w:rsid w:val="000F1A76"/>
    <w:rsid w:val="00127AB7"/>
    <w:rsid w:val="001728DB"/>
    <w:rsid w:val="0018531C"/>
    <w:rsid w:val="001E4831"/>
    <w:rsid w:val="001F616A"/>
    <w:rsid w:val="00241C0D"/>
    <w:rsid w:val="00281C22"/>
    <w:rsid w:val="002846BF"/>
    <w:rsid w:val="00285A16"/>
    <w:rsid w:val="002C5A74"/>
    <w:rsid w:val="003408ED"/>
    <w:rsid w:val="003A5912"/>
    <w:rsid w:val="003B3502"/>
    <w:rsid w:val="003B49FC"/>
    <w:rsid w:val="004031DC"/>
    <w:rsid w:val="00410E40"/>
    <w:rsid w:val="00443125"/>
    <w:rsid w:val="004504FB"/>
    <w:rsid w:val="00474749"/>
    <w:rsid w:val="004A5300"/>
    <w:rsid w:val="004B094C"/>
    <w:rsid w:val="004C7BF5"/>
    <w:rsid w:val="004E09B2"/>
    <w:rsid w:val="006361FF"/>
    <w:rsid w:val="0065193E"/>
    <w:rsid w:val="006B412B"/>
    <w:rsid w:val="006B7C00"/>
    <w:rsid w:val="006D79DD"/>
    <w:rsid w:val="00713782"/>
    <w:rsid w:val="00727047"/>
    <w:rsid w:val="0072707F"/>
    <w:rsid w:val="00760ED5"/>
    <w:rsid w:val="0077052D"/>
    <w:rsid w:val="0078602A"/>
    <w:rsid w:val="007A50F0"/>
    <w:rsid w:val="007D7213"/>
    <w:rsid w:val="007F4108"/>
    <w:rsid w:val="00850499"/>
    <w:rsid w:val="008651F9"/>
    <w:rsid w:val="008A510E"/>
    <w:rsid w:val="008B136A"/>
    <w:rsid w:val="008B611C"/>
    <w:rsid w:val="008C5A4A"/>
    <w:rsid w:val="009179FE"/>
    <w:rsid w:val="00954B1F"/>
    <w:rsid w:val="00957235"/>
    <w:rsid w:val="00972AF0"/>
    <w:rsid w:val="009A54D0"/>
    <w:rsid w:val="009E648E"/>
    <w:rsid w:val="00A01403"/>
    <w:rsid w:val="00AD476F"/>
    <w:rsid w:val="00B4069F"/>
    <w:rsid w:val="00C12ECE"/>
    <w:rsid w:val="00C5450D"/>
    <w:rsid w:val="00C6570B"/>
    <w:rsid w:val="00C83A2C"/>
    <w:rsid w:val="00CA299C"/>
    <w:rsid w:val="00CC2E7E"/>
    <w:rsid w:val="00D476D8"/>
    <w:rsid w:val="00DB43F4"/>
    <w:rsid w:val="00DC5801"/>
    <w:rsid w:val="00DE0DA2"/>
    <w:rsid w:val="00DE5C2B"/>
    <w:rsid w:val="00E11AA2"/>
    <w:rsid w:val="00E8012D"/>
    <w:rsid w:val="00ED6CE7"/>
    <w:rsid w:val="00F34B49"/>
    <w:rsid w:val="00F41CD1"/>
    <w:rsid w:val="00F610EE"/>
    <w:rsid w:val="00FA3072"/>
    <w:rsid w:val="00FE5F95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47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 1"/>
    <w:basedOn w:val="Normal"/>
    <w:next w:val="Normal"/>
    <w:rsid w:val="00DE5C2B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DE5C2B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DE5C2B"/>
    <w:rPr>
      <w:b/>
      <w:snapToGrid w:val="0"/>
      <w:sz w:val="48"/>
      <w:lang w:val="en-US" w:eastAsia="en-US"/>
    </w:rPr>
  </w:style>
  <w:style w:type="paragraph" w:styleId="ListParagraph">
    <w:name w:val="List Paragraph"/>
    <w:basedOn w:val="Normal"/>
    <w:uiPriority w:val="34"/>
    <w:qFormat/>
    <w:rsid w:val="0078602A"/>
    <w:pPr>
      <w:ind w:left="720"/>
      <w:contextualSpacing/>
    </w:pPr>
  </w:style>
  <w:style w:type="character" w:styleId="FollowedHyperlink">
    <w:name w:val="FollowedHyperlink"/>
    <w:basedOn w:val="DefaultParagraphFont"/>
    <w:rsid w:val="00E11A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47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 1"/>
    <w:basedOn w:val="Normal"/>
    <w:next w:val="Normal"/>
    <w:rsid w:val="00DE5C2B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DE5C2B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DE5C2B"/>
    <w:rPr>
      <w:b/>
      <w:snapToGrid w:val="0"/>
      <w:sz w:val="48"/>
      <w:lang w:val="en-US" w:eastAsia="en-US"/>
    </w:rPr>
  </w:style>
  <w:style w:type="paragraph" w:styleId="ListParagraph">
    <w:name w:val="List Paragraph"/>
    <w:basedOn w:val="Normal"/>
    <w:uiPriority w:val="34"/>
    <w:qFormat/>
    <w:rsid w:val="0078602A"/>
    <w:pPr>
      <w:ind w:left="720"/>
      <w:contextualSpacing/>
    </w:pPr>
  </w:style>
  <w:style w:type="character" w:styleId="FollowedHyperlink">
    <w:name w:val="FollowedHyperlink"/>
    <w:basedOn w:val="DefaultParagraphFont"/>
    <w:rsid w:val="00E11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9hW_16QBKWmUnRUcU1xaTd4UDQ/view?usp=sharin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0B9hW_16QBKWmQTZHTDdoenZ1TG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0B9hW_16QBKWmUzJEMGNqNENIbk0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9hW_16QBKWmMHNwcHpmOXZwbGc/view?usp=shar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Lenovo4</cp:lastModifiedBy>
  <cp:revision>4</cp:revision>
  <dcterms:created xsi:type="dcterms:W3CDTF">2017-04-21T05:38:00Z</dcterms:created>
  <dcterms:modified xsi:type="dcterms:W3CDTF">2017-04-21T06:18:00Z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